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E9" w:rsidRDefault="003E7AE9" w:rsidP="003E7AE9">
      <w:pPr>
        <w:ind w:firstLine="708"/>
        <w:jc w:val="right"/>
      </w:pPr>
      <w:r>
        <w:t>Таблица 1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757"/>
        <w:gridCol w:w="2268"/>
        <w:gridCol w:w="2409"/>
      </w:tblGrid>
      <w:tr w:rsidR="003E7AE9" w:rsidTr="00A8756D">
        <w:tc>
          <w:tcPr>
            <w:tcW w:w="596" w:type="dxa"/>
          </w:tcPr>
          <w:p w:rsidR="003E7AE9" w:rsidRDefault="003E7AE9" w:rsidP="00A8756D">
            <w:r>
              <w:t>№</w:t>
            </w:r>
          </w:p>
          <w:p w:rsidR="003E7AE9" w:rsidRDefault="003E7AE9" w:rsidP="00A8756D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57" w:type="dxa"/>
          </w:tcPr>
          <w:p w:rsidR="003E7AE9" w:rsidRDefault="003E7AE9" w:rsidP="00A8756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268" w:type="dxa"/>
          </w:tcPr>
          <w:p w:rsidR="003E7AE9" w:rsidRDefault="003E7AE9" w:rsidP="00A8756D">
            <w:pPr>
              <w:jc w:val="center"/>
            </w:pPr>
            <w:r>
              <w:t>Норма</w:t>
            </w:r>
          </w:p>
        </w:tc>
        <w:tc>
          <w:tcPr>
            <w:tcW w:w="2409" w:type="dxa"/>
          </w:tcPr>
          <w:p w:rsidR="003E7AE9" w:rsidRDefault="003E7AE9" w:rsidP="00A8756D">
            <w:pPr>
              <w:jc w:val="center"/>
            </w:pPr>
            <w:r>
              <w:t>Методика испытаний</w:t>
            </w:r>
          </w:p>
        </w:tc>
      </w:tr>
      <w:tr w:rsidR="003E7AE9" w:rsidTr="00A8756D">
        <w:trPr>
          <w:trHeight w:val="317"/>
        </w:trPr>
        <w:tc>
          <w:tcPr>
            <w:tcW w:w="596" w:type="dxa"/>
          </w:tcPr>
          <w:p w:rsidR="003E7AE9" w:rsidRDefault="003E7AE9" w:rsidP="00A8756D">
            <w:r>
              <w:t>1.</w:t>
            </w:r>
          </w:p>
        </w:tc>
        <w:tc>
          <w:tcPr>
            <w:tcW w:w="4757" w:type="dxa"/>
          </w:tcPr>
          <w:p w:rsidR="003E7AE9" w:rsidRDefault="003E7AE9" w:rsidP="00A8756D">
            <w:r>
              <w:t>Внешний вид</w:t>
            </w:r>
          </w:p>
        </w:tc>
        <w:tc>
          <w:tcPr>
            <w:tcW w:w="2268" w:type="dxa"/>
            <w:vAlign w:val="center"/>
          </w:tcPr>
          <w:p w:rsidR="003E7AE9" w:rsidRDefault="003E7AE9" w:rsidP="00A8756D">
            <w:pPr>
              <w:jc w:val="center"/>
            </w:pPr>
            <w:r>
              <w:t>Прозрачная жидкость бесцветная или со слабо желтым оттенком</w:t>
            </w:r>
          </w:p>
        </w:tc>
        <w:tc>
          <w:tcPr>
            <w:tcW w:w="2409" w:type="dxa"/>
            <w:vAlign w:val="center"/>
          </w:tcPr>
          <w:p w:rsidR="003E7AE9" w:rsidRDefault="003E7AE9" w:rsidP="00A8756D">
            <w:pPr>
              <w:jc w:val="center"/>
            </w:pPr>
            <w:r>
              <w:t xml:space="preserve">п.5.2. </w:t>
            </w:r>
            <w:proofErr w:type="gramStart"/>
            <w:r>
              <w:t>настоящих</w:t>
            </w:r>
            <w:proofErr w:type="gramEnd"/>
            <w:r>
              <w:t xml:space="preserve"> ТУ</w:t>
            </w:r>
          </w:p>
        </w:tc>
      </w:tr>
      <w:tr w:rsidR="003E7AE9" w:rsidTr="00A8756D">
        <w:trPr>
          <w:trHeight w:val="317"/>
        </w:trPr>
        <w:tc>
          <w:tcPr>
            <w:tcW w:w="596" w:type="dxa"/>
          </w:tcPr>
          <w:p w:rsidR="003E7AE9" w:rsidRDefault="003E7AE9" w:rsidP="00A8756D">
            <w:r>
              <w:t>2.</w:t>
            </w:r>
          </w:p>
        </w:tc>
        <w:tc>
          <w:tcPr>
            <w:tcW w:w="4757" w:type="dxa"/>
          </w:tcPr>
          <w:p w:rsidR="003E7AE9" w:rsidRDefault="003E7AE9" w:rsidP="00A8756D">
            <w:r>
              <w:t>Плотность при 20</w:t>
            </w:r>
            <w:r w:rsidRPr="001D2A30">
              <w:rPr>
                <w:vertAlign w:val="superscript"/>
              </w:rPr>
              <w:t>0</w:t>
            </w:r>
            <w:r>
              <w:t>С</w:t>
            </w:r>
            <w:proofErr w:type="gramStart"/>
            <w:r>
              <w:t>,г</w:t>
            </w:r>
            <w:proofErr w:type="gramEnd"/>
            <w:r>
              <w:t>/см</w:t>
            </w:r>
            <w:r w:rsidRPr="001D2A3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>
              <w:t>, не менее</w:t>
            </w:r>
          </w:p>
        </w:tc>
        <w:tc>
          <w:tcPr>
            <w:tcW w:w="2268" w:type="dxa"/>
            <w:vAlign w:val="center"/>
          </w:tcPr>
          <w:p w:rsidR="003E7AE9" w:rsidRDefault="003E7AE9" w:rsidP="00A8756D">
            <w:pPr>
              <w:jc w:val="center"/>
            </w:pPr>
            <w:r>
              <w:t>1,33</w:t>
            </w:r>
          </w:p>
        </w:tc>
        <w:tc>
          <w:tcPr>
            <w:tcW w:w="2409" w:type="dxa"/>
            <w:vAlign w:val="center"/>
          </w:tcPr>
          <w:p w:rsidR="003E7AE9" w:rsidRDefault="003E7AE9" w:rsidP="00A8756D">
            <w:pPr>
              <w:jc w:val="center"/>
            </w:pPr>
            <w:r>
              <w:t>ГОСТ 18995.1</w:t>
            </w:r>
          </w:p>
        </w:tc>
      </w:tr>
      <w:tr w:rsidR="003E7AE9" w:rsidTr="00A8756D">
        <w:trPr>
          <w:trHeight w:val="557"/>
        </w:trPr>
        <w:tc>
          <w:tcPr>
            <w:tcW w:w="596" w:type="dxa"/>
          </w:tcPr>
          <w:p w:rsidR="003E7AE9" w:rsidRDefault="003E7AE9" w:rsidP="00A8756D">
            <w:r>
              <w:t>3.</w:t>
            </w:r>
          </w:p>
        </w:tc>
        <w:tc>
          <w:tcPr>
            <w:tcW w:w="4757" w:type="dxa"/>
          </w:tcPr>
          <w:p w:rsidR="003E7AE9" w:rsidRDefault="003E7AE9" w:rsidP="00A8756D">
            <w:r>
              <w:t xml:space="preserve">Температура кристаллизации 50:50% по объему водного раствора, </w:t>
            </w:r>
            <w:r w:rsidRPr="006971B3">
              <w:rPr>
                <w:vertAlign w:val="superscript"/>
              </w:rPr>
              <w:t>0</w:t>
            </w:r>
            <w:r>
              <w:t>С, не ниже</w:t>
            </w:r>
          </w:p>
        </w:tc>
        <w:tc>
          <w:tcPr>
            <w:tcW w:w="2268" w:type="dxa"/>
            <w:vAlign w:val="center"/>
          </w:tcPr>
          <w:p w:rsidR="003E7AE9" w:rsidRDefault="003E7AE9" w:rsidP="00A8756D">
            <w:pPr>
              <w:jc w:val="center"/>
            </w:pPr>
          </w:p>
          <w:p w:rsidR="003E7AE9" w:rsidRDefault="003E7AE9" w:rsidP="00A8756D">
            <w:pPr>
              <w:jc w:val="center"/>
            </w:pPr>
            <w:r>
              <w:t>-20</w:t>
            </w:r>
          </w:p>
        </w:tc>
        <w:tc>
          <w:tcPr>
            <w:tcW w:w="2409" w:type="dxa"/>
            <w:vAlign w:val="center"/>
          </w:tcPr>
          <w:p w:rsidR="003E7AE9" w:rsidRDefault="003E7AE9" w:rsidP="00A8756D">
            <w:pPr>
              <w:jc w:val="center"/>
            </w:pPr>
            <w:r>
              <w:t>ГОСТ 28084</w:t>
            </w:r>
          </w:p>
        </w:tc>
      </w:tr>
      <w:tr w:rsidR="003E7AE9" w:rsidTr="00A8756D">
        <w:tc>
          <w:tcPr>
            <w:tcW w:w="596" w:type="dxa"/>
          </w:tcPr>
          <w:p w:rsidR="003E7AE9" w:rsidRDefault="003E7AE9" w:rsidP="00A8756D">
            <w:r>
              <w:t xml:space="preserve">4. </w:t>
            </w:r>
          </w:p>
        </w:tc>
        <w:tc>
          <w:tcPr>
            <w:tcW w:w="4757" w:type="dxa"/>
          </w:tcPr>
          <w:p w:rsidR="003E7AE9" w:rsidRDefault="003E7AE9" w:rsidP="00A8756D">
            <w:pPr>
              <w:jc w:val="both"/>
            </w:pPr>
            <w:r>
              <w:t xml:space="preserve">Показатель активности водородных ионов, </w:t>
            </w:r>
            <w:proofErr w:type="spellStart"/>
            <w:r>
              <w:t>pH</w:t>
            </w:r>
            <w:proofErr w:type="spellEnd"/>
            <w:r>
              <w:t>, при температуре 20</w:t>
            </w:r>
            <w:r w:rsidRPr="00DC06D2">
              <w:rPr>
                <w:vertAlign w:val="superscript"/>
              </w:rPr>
              <w:t>0</w:t>
            </w:r>
            <w:r>
              <w:t>С, в пределах</w:t>
            </w:r>
          </w:p>
        </w:tc>
        <w:tc>
          <w:tcPr>
            <w:tcW w:w="2268" w:type="dxa"/>
            <w:vAlign w:val="center"/>
          </w:tcPr>
          <w:p w:rsidR="003E7AE9" w:rsidRDefault="003E7AE9" w:rsidP="00A8756D">
            <w:pPr>
              <w:jc w:val="center"/>
            </w:pPr>
            <w:r>
              <w:t>9 – 11</w:t>
            </w:r>
          </w:p>
        </w:tc>
        <w:tc>
          <w:tcPr>
            <w:tcW w:w="2409" w:type="dxa"/>
            <w:vAlign w:val="center"/>
          </w:tcPr>
          <w:p w:rsidR="003E7AE9" w:rsidRDefault="003E7AE9" w:rsidP="00A8756D">
            <w:pPr>
              <w:jc w:val="center"/>
            </w:pPr>
            <w:r>
              <w:t>ГОСТ 22567.5</w:t>
            </w:r>
          </w:p>
        </w:tc>
      </w:tr>
      <w:tr w:rsidR="003E7AE9" w:rsidTr="00A8756D">
        <w:tc>
          <w:tcPr>
            <w:tcW w:w="596" w:type="dxa"/>
          </w:tcPr>
          <w:p w:rsidR="003E7AE9" w:rsidRDefault="003E7AE9" w:rsidP="00A8756D">
            <w:r>
              <w:t>5.*)</w:t>
            </w:r>
          </w:p>
        </w:tc>
        <w:tc>
          <w:tcPr>
            <w:tcW w:w="4757" w:type="dxa"/>
          </w:tcPr>
          <w:p w:rsidR="003E7AE9" w:rsidRDefault="003E7AE9" w:rsidP="00A8756D">
            <w:pPr>
              <w:jc w:val="both"/>
            </w:pPr>
            <w:r>
              <w:t xml:space="preserve">Коррозионное воздействие на материалы (конструктивная сталь, кадмиевое покрытие, алюминиевый сплав без покрытия, алюминиевый сплав с </w:t>
            </w:r>
            <w:proofErr w:type="spellStart"/>
            <w:r>
              <w:t>Ан</w:t>
            </w:r>
            <w:proofErr w:type="gramStart"/>
            <w:r>
              <w:t>.О</w:t>
            </w:r>
            <w:proofErr w:type="gramEnd"/>
            <w:r>
              <w:t>кс.нхр</w:t>
            </w:r>
            <w:proofErr w:type="spellEnd"/>
            <w:r>
              <w:t>. покрытием:</w:t>
            </w:r>
          </w:p>
          <w:p w:rsidR="003E7AE9" w:rsidRDefault="003E7AE9" w:rsidP="00A8756D">
            <w:pPr>
              <w:jc w:val="both"/>
            </w:pPr>
            <w:r>
              <w:t>- при полном погружении образцов в раствор на 1 час изменение массы образцов в г/</w:t>
            </w:r>
            <w:proofErr w:type="spellStart"/>
            <w:r>
              <w:t>м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не более</w:t>
            </w:r>
          </w:p>
          <w:p w:rsidR="003E7AE9" w:rsidRPr="00636688" w:rsidRDefault="003E7AE9" w:rsidP="00A8756D">
            <w:pPr>
              <w:jc w:val="both"/>
            </w:pPr>
            <w:r>
              <w:t>- при испытаниях во влажной камере в течение 30 суток состояние поверхности образцов с остатками реагента и контрольных</w:t>
            </w:r>
          </w:p>
        </w:tc>
        <w:tc>
          <w:tcPr>
            <w:tcW w:w="2268" w:type="dxa"/>
            <w:vAlign w:val="center"/>
          </w:tcPr>
          <w:p w:rsidR="003E7AE9" w:rsidRDefault="003E7AE9" w:rsidP="00A8756D">
            <w:pPr>
              <w:jc w:val="center"/>
            </w:pPr>
          </w:p>
          <w:p w:rsidR="003E7AE9" w:rsidRDefault="003E7AE9" w:rsidP="00A8756D">
            <w:pPr>
              <w:jc w:val="center"/>
            </w:pPr>
          </w:p>
          <w:p w:rsidR="003E7AE9" w:rsidRDefault="003E7AE9" w:rsidP="00A8756D">
            <w:pPr>
              <w:jc w:val="center"/>
            </w:pPr>
          </w:p>
          <w:p w:rsidR="003E7AE9" w:rsidRDefault="003E7AE9" w:rsidP="00A8756D">
            <w:pPr>
              <w:jc w:val="center"/>
            </w:pPr>
          </w:p>
          <w:p w:rsidR="003E7AE9" w:rsidRDefault="003E7AE9" w:rsidP="00A8756D">
            <w:pPr>
              <w:jc w:val="center"/>
            </w:pPr>
            <w:r>
              <w:t>0,1</w:t>
            </w:r>
          </w:p>
          <w:p w:rsidR="003E7AE9" w:rsidRDefault="003E7AE9" w:rsidP="00A8756D">
            <w:pPr>
              <w:jc w:val="center"/>
            </w:pPr>
          </w:p>
          <w:p w:rsidR="003E7AE9" w:rsidRDefault="003E7AE9" w:rsidP="00A8756D">
            <w:pPr>
              <w:jc w:val="center"/>
            </w:pPr>
          </w:p>
          <w:p w:rsidR="003E7AE9" w:rsidRDefault="003E7AE9" w:rsidP="00A8756D">
            <w:pPr>
              <w:jc w:val="center"/>
            </w:pPr>
            <w:r>
              <w:t>должно быть одинаково</w:t>
            </w:r>
          </w:p>
          <w:p w:rsidR="003E7AE9" w:rsidRDefault="003E7AE9" w:rsidP="00A8756D">
            <w:pPr>
              <w:jc w:val="center"/>
            </w:pPr>
          </w:p>
        </w:tc>
        <w:tc>
          <w:tcPr>
            <w:tcW w:w="2409" w:type="dxa"/>
            <w:vAlign w:val="center"/>
          </w:tcPr>
          <w:p w:rsidR="003E7AE9" w:rsidRDefault="003E7AE9" w:rsidP="00A8756D">
            <w:pPr>
              <w:jc w:val="center"/>
            </w:pPr>
            <w:r>
              <w:t>ОСТ 54-0-830.74-99</w:t>
            </w:r>
          </w:p>
          <w:p w:rsidR="003E7AE9" w:rsidRDefault="003E7AE9" w:rsidP="00A8756D"/>
          <w:p w:rsidR="003E7AE9" w:rsidRDefault="003E7AE9" w:rsidP="00A8756D">
            <w:pPr>
              <w:jc w:val="center"/>
            </w:pPr>
          </w:p>
        </w:tc>
      </w:tr>
      <w:tr w:rsidR="003E7AE9" w:rsidTr="00A8756D">
        <w:tc>
          <w:tcPr>
            <w:tcW w:w="596" w:type="dxa"/>
          </w:tcPr>
          <w:p w:rsidR="003E7AE9" w:rsidRDefault="003E7AE9" w:rsidP="00A8756D">
            <w:r>
              <w:t>6.*)</w:t>
            </w:r>
          </w:p>
        </w:tc>
        <w:tc>
          <w:tcPr>
            <w:tcW w:w="4757" w:type="dxa"/>
          </w:tcPr>
          <w:p w:rsidR="003E7AE9" w:rsidRDefault="003E7AE9" w:rsidP="00A8756D">
            <w:r>
              <w:t>Коррозионное воздействие на цементно-бетонные  покрытия. Коэффициент агрессивности,  не выше</w:t>
            </w:r>
          </w:p>
          <w:p w:rsidR="003E7AE9" w:rsidRDefault="003E7AE9" w:rsidP="00A8756D"/>
        </w:tc>
        <w:tc>
          <w:tcPr>
            <w:tcW w:w="2268" w:type="dxa"/>
            <w:vAlign w:val="center"/>
          </w:tcPr>
          <w:p w:rsidR="003E7AE9" w:rsidRDefault="003E7AE9" w:rsidP="00A8756D">
            <w:pPr>
              <w:jc w:val="center"/>
            </w:pPr>
            <w:r>
              <w:t>0,2</w:t>
            </w:r>
          </w:p>
        </w:tc>
        <w:tc>
          <w:tcPr>
            <w:tcW w:w="2409" w:type="dxa"/>
            <w:vAlign w:val="center"/>
          </w:tcPr>
          <w:p w:rsidR="003E7AE9" w:rsidRDefault="003E7AE9" w:rsidP="00A8756D">
            <w:pPr>
              <w:jc w:val="center"/>
            </w:pPr>
            <w:r>
              <w:t>ГОСТ 10060</w:t>
            </w:r>
          </w:p>
          <w:p w:rsidR="003E7AE9" w:rsidRDefault="003E7AE9" w:rsidP="00A8756D">
            <w:pPr>
              <w:jc w:val="center"/>
            </w:pPr>
            <w:r>
              <w:t>ГОСТ 12730.1</w:t>
            </w:r>
          </w:p>
        </w:tc>
      </w:tr>
      <w:tr w:rsidR="003E7AE9" w:rsidTr="00A8756D">
        <w:tc>
          <w:tcPr>
            <w:tcW w:w="596" w:type="dxa"/>
          </w:tcPr>
          <w:p w:rsidR="003E7AE9" w:rsidRDefault="003E7AE9" w:rsidP="00A8756D">
            <w:r>
              <w:t>7.*)</w:t>
            </w:r>
          </w:p>
        </w:tc>
        <w:tc>
          <w:tcPr>
            <w:tcW w:w="4757" w:type="dxa"/>
          </w:tcPr>
          <w:p w:rsidR="003E7AE9" w:rsidRDefault="003E7AE9" w:rsidP="00A8756D">
            <w:r>
              <w:t>Коэффициент сцепления после удаления продуктов разрушения льдообразования и в процессе предупреждения льдообразования должен составлять от величины сцепления на мокрой поверхности, %, не менее</w:t>
            </w:r>
          </w:p>
        </w:tc>
        <w:tc>
          <w:tcPr>
            <w:tcW w:w="2268" w:type="dxa"/>
            <w:vAlign w:val="center"/>
          </w:tcPr>
          <w:p w:rsidR="003E7AE9" w:rsidRDefault="003E7AE9" w:rsidP="00A8756D">
            <w:pPr>
              <w:jc w:val="center"/>
            </w:pPr>
            <w:r>
              <w:t>80</w:t>
            </w:r>
          </w:p>
        </w:tc>
        <w:tc>
          <w:tcPr>
            <w:tcW w:w="2409" w:type="dxa"/>
          </w:tcPr>
          <w:p w:rsidR="003E7AE9" w:rsidRDefault="003E7AE9" w:rsidP="00A8756D">
            <w:pPr>
              <w:jc w:val="center"/>
            </w:pPr>
            <w:r>
              <w:t>РЭ ГА РФ</w:t>
            </w:r>
          </w:p>
        </w:tc>
      </w:tr>
    </w:tbl>
    <w:p w:rsidR="00B037A8" w:rsidRDefault="003E7AE9">
      <w:proofErr w:type="gramStart"/>
      <w:r w:rsidRPr="00045242">
        <w:rPr>
          <w:i/>
          <w:sz w:val="20"/>
          <w:szCs w:val="20"/>
        </w:rPr>
        <w:t>Примечание:</w:t>
      </w:r>
      <w:r w:rsidRPr="00BC7337">
        <w:rPr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*) Испытания реагента по п. п. 5, 6 и 7 Таблицы 1</w:t>
      </w:r>
      <w:r>
        <w:rPr>
          <w:rFonts w:ascii="Times New Roman CYR" w:hAnsi="Times New Roman CYR" w:cs="Times New Roman CYR"/>
          <w:i/>
          <w:iCs/>
          <w:sz w:val="19"/>
          <w:szCs w:val="19"/>
        </w:rPr>
        <w:t xml:space="preserve">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проводят при первичной и периодической</w:t>
      </w:r>
      <w:bookmarkStart w:id="0" w:name="_GoBack"/>
      <w:bookmarkEnd w:id="0"/>
      <w:proofErr w:type="gramEnd"/>
    </w:p>
    <w:sectPr w:rsidR="00B0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E9"/>
    <w:rsid w:val="003E7AE9"/>
    <w:rsid w:val="00B0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</dc:creator>
  <cp:lastModifiedBy>Горбачев</cp:lastModifiedBy>
  <cp:revision>1</cp:revision>
  <dcterms:created xsi:type="dcterms:W3CDTF">2013-07-17T07:17:00Z</dcterms:created>
  <dcterms:modified xsi:type="dcterms:W3CDTF">2013-07-17T07:18:00Z</dcterms:modified>
</cp:coreProperties>
</file>